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1E" w:rsidRDefault="0039011E" w:rsidP="003B2659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 xml:space="preserve">. Техническое задание </w:t>
      </w:r>
    </w:p>
    <w:p w:rsidR="0039011E" w:rsidRDefault="0039011E" w:rsidP="003B2659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поставку оригинальных картриджей</w:t>
      </w:r>
    </w:p>
    <w:p w:rsidR="0039011E" w:rsidRPr="0039011E" w:rsidRDefault="0039011E" w:rsidP="003B2659">
      <w:pPr>
        <w:spacing w:after="0"/>
        <w:jc w:val="center"/>
        <w:rPr>
          <w:b/>
          <w:sz w:val="22"/>
          <w:szCs w:val="22"/>
        </w:rPr>
      </w:pPr>
      <w:bookmarkStart w:id="0" w:name="_GoBack"/>
      <w:bookmarkEnd w:id="0"/>
    </w:p>
    <w:p w:rsidR="003B2659" w:rsidRDefault="003B2659" w:rsidP="003B2659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Обязательные требования к </w:t>
      </w:r>
      <w:r w:rsidR="00DA15B2">
        <w:rPr>
          <w:b/>
          <w:sz w:val="22"/>
          <w:szCs w:val="22"/>
        </w:rPr>
        <w:t>оригинальным картриджам</w:t>
      </w:r>
    </w:p>
    <w:p w:rsidR="003B2659" w:rsidRDefault="003B2659" w:rsidP="003B2659">
      <w:pPr>
        <w:spacing w:after="0"/>
        <w:rPr>
          <w:sz w:val="22"/>
          <w:szCs w:val="22"/>
        </w:rPr>
      </w:pPr>
    </w:p>
    <w:p w:rsidR="003B2659" w:rsidRDefault="003B2659" w:rsidP="003B2659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Все расходные материалы (картриджи) должны быть оригинальными, от фирмы производителя принтера. </w:t>
      </w:r>
    </w:p>
    <w:p w:rsidR="003B2659" w:rsidRDefault="003B2659" w:rsidP="003B2659">
      <w:pPr>
        <w:numPr>
          <w:ilvl w:val="0"/>
          <w:numId w:val="1"/>
        </w:numPr>
        <w:spacing w:after="0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Требования к конструкции картриджа:</w:t>
      </w:r>
    </w:p>
    <w:p w:rsidR="003B2659" w:rsidRDefault="003B2659" w:rsidP="003B2659">
      <w:pPr>
        <w:numPr>
          <w:ilvl w:val="0"/>
          <w:numId w:val="2"/>
        </w:numPr>
        <w:suppressAutoHyphens/>
        <w:spacing w:after="0"/>
        <w:ind w:left="317" w:hanging="284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детали закреплены без перекосов, надежно, не приводят к разрушению посадочного места</w:t>
      </w:r>
    </w:p>
    <w:p w:rsidR="003B2659" w:rsidRDefault="003B2659" w:rsidP="003B2659">
      <w:pPr>
        <w:numPr>
          <w:ilvl w:val="0"/>
          <w:numId w:val="2"/>
        </w:numPr>
        <w:suppressAutoHyphens/>
        <w:spacing w:after="0"/>
        <w:ind w:left="317" w:hanging="284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не допускается наличие  трещин и царапин,</w:t>
      </w:r>
    </w:p>
    <w:p w:rsidR="003B2659" w:rsidRDefault="003B2659" w:rsidP="003B2659">
      <w:pPr>
        <w:numPr>
          <w:ilvl w:val="0"/>
          <w:numId w:val="2"/>
        </w:numPr>
        <w:tabs>
          <w:tab w:val="left" w:pos="350"/>
        </w:tabs>
        <w:suppressAutoHyphens/>
        <w:spacing w:after="0"/>
        <w:ind w:left="317" w:hanging="284"/>
        <w:jc w:val="left"/>
        <w:rPr>
          <w:rFonts w:eastAsia="Lucida Sans Unicode"/>
          <w:color w:val="000000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>подвижные элементы (шторки, заслонки) должны легко перемещаться без перекосов и заеданий.</w:t>
      </w:r>
    </w:p>
    <w:p w:rsidR="003B2659" w:rsidRDefault="003B2659" w:rsidP="003B2659">
      <w:pPr>
        <w:numPr>
          <w:ilvl w:val="0"/>
          <w:numId w:val="2"/>
        </w:numPr>
        <w:suppressAutoHyphens/>
        <w:spacing w:after="0"/>
        <w:ind w:left="317" w:hanging="284"/>
        <w:jc w:val="left"/>
        <w:rPr>
          <w:color w:val="000000"/>
          <w:sz w:val="22"/>
          <w:szCs w:val="22"/>
        </w:rPr>
      </w:pPr>
      <w:proofErr w:type="spellStart"/>
      <w:r>
        <w:rPr>
          <w:rFonts w:eastAsia="Lucida Sans Unicode"/>
          <w:sz w:val="22"/>
          <w:szCs w:val="22"/>
        </w:rPr>
        <w:t>фотобарабан</w:t>
      </w:r>
      <w:proofErr w:type="spellEnd"/>
      <w:r>
        <w:rPr>
          <w:rFonts w:eastAsia="Lucida Sans Unicode"/>
          <w:sz w:val="22"/>
          <w:szCs w:val="22"/>
        </w:rPr>
        <w:t xml:space="preserve"> - </w:t>
      </w:r>
      <w:proofErr w:type="gramStart"/>
      <w:r>
        <w:rPr>
          <w:rFonts w:eastAsia="Lucida Sans Unicode"/>
          <w:sz w:val="22"/>
          <w:szCs w:val="22"/>
        </w:rPr>
        <w:t>новый</w:t>
      </w:r>
      <w:proofErr w:type="gramEnd"/>
      <w:r>
        <w:rPr>
          <w:rFonts w:eastAsia="Lucida Sans Unicode"/>
          <w:sz w:val="22"/>
          <w:szCs w:val="22"/>
        </w:rPr>
        <w:t>, без механических повреждений (при наличии в конструкции),</w:t>
      </w:r>
    </w:p>
    <w:p w:rsidR="003B2659" w:rsidRDefault="003B2659" w:rsidP="003B2659">
      <w:pPr>
        <w:numPr>
          <w:ilvl w:val="0"/>
          <w:numId w:val="2"/>
        </w:numPr>
        <w:tabs>
          <w:tab w:val="left" w:pos="317"/>
        </w:tabs>
        <w:suppressAutoHyphens/>
        <w:spacing w:after="0"/>
        <w:ind w:left="317" w:hanging="284"/>
        <w:jc w:val="left"/>
        <w:rPr>
          <w:rFonts w:eastAsia="Lucida Sans Unicode"/>
          <w:b/>
          <w:sz w:val="22"/>
          <w:szCs w:val="22"/>
        </w:rPr>
      </w:pPr>
      <w:r>
        <w:rPr>
          <w:color w:val="000000"/>
          <w:sz w:val="22"/>
          <w:szCs w:val="22"/>
        </w:rPr>
        <w:t>наличие электронного счетчика копий (в случае наличия в оригинальном картридже).</w:t>
      </w:r>
    </w:p>
    <w:p w:rsidR="003B2659" w:rsidRDefault="003B2659" w:rsidP="003B2659">
      <w:pPr>
        <w:numPr>
          <w:ilvl w:val="0"/>
          <w:numId w:val="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Использование картриджа не должно превышать действие сертификата соответствия принтера.</w:t>
      </w:r>
    </w:p>
    <w:p w:rsidR="003B2659" w:rsidRDefault="003B2659" w:rsidP="003B2659">
      <w:pPr>
        <w:numPr>
          <w:ilvl w:val="0"/>
          <w:numId w:val="1"/>
        </w:numPr>
        <w:spacing w:after="0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Средняя оптическая плотность: печати - не менее 1,4; фона - не более 0,013.</w:t>
      </w:r>
    </w:p>
    <w:p w:rsidR="003B2659" w:rsidRDefault="003B2659" w:rsidP="003B2659">
      <w:pPr>
        <w:numPr>
          <w:ilvl w:val="0"/>
          <w:numId w:val="1"/>
        </w:numPr>
        <w:spacing w:after="0"/>
        <w:jc w:val="left"/>
        <w:rPr>
          <w:rFonts w:eastAsia="SimSun"/>
          <w:sz w:val="22"/>
          <w:szCs w:val="22"/>
        </w:rPr>
      </w:pPr>
      <w:r>
        <w:rPr>
          <w:rFonts w:eastAsia="Lucida Sans Unicode"/>
          <w:sz w:val="22"/>
          <w:szCs w:val="22"/>
        </w:rPr>
        <w:t>Требования к качеству упаковки и герметизации:</w:t>
      </w:r>
    </w:p>
    <w:p w:rsidR="003B2659" w:rsidRDefault="003B2659" w:rsidP="003B2659">
      <w:pPr>
        <w:suppressLineNumbers/>
        <w:spacing w:after="0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Обязательное наличие:</w:t>
      </w:r>
    </w:p>
    <w:p w:rsidR="003B2659" w:rsidRDefault="003B2659" w:rsidP="003B2659">
      <w:pPr>
        <w:numPr>
          <w:ilvl w:val="0"/>
          <w:numId w:val="3"/>
        </w:numPr>
        <w:suppressLineNumbers/>
        <w:suppressAutoHyphens/>
        <w:spacing w:after="0"/>
        <w:ind w:left="317" w:hanging="284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полиэтиленовый светонепроницаемый пакет (герметичная упаковка картриджа для защиты от внешних факторов)</w:t>
      </w:r>
    </w:p>
    <w:p w:rsidR="003B2659" w:rsidRDefault="003B2659" w:rsidP="003B2659">
      <w:pPr>
        <w:numPr>
          <w:ilvl w:val="0"/>
          <w:numId w:val="3"/>
        </w:numPr>
        <w:suppressLineNumbers/>
        <w:suppressAutoHyphens/>
        <w:spacing w:after="0"/>
        <w:ind w:left="317" w:hanging="284"/>
        <w:jc w:val="left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индивидуальная упаковочная коробка из </w:t>
      </w:r>
      <w:proofErr w:type="spellStart"/>
      <w:r>
        <w:rPr>
          <w:color w:val="000000"/>
          <w:sz w:val="22"/>
          <w:szCs w:val="22"/>
        </w:rPr>
        <w:t>гофрокартона</w:t>
      </w:r>
      <w:proofErr w:type="spellEnd"/>
      <w:r>
        <w:rPr>
          <w:color w:val="000000"/>
          <w:sz w:val="22"/>
          <w:szCs w:val="22"/>
        </w:rPr>
        <w:t xml:space="preserve"> ("профиль B")</w:t>
      </w:r>
      <w:r>
        <w:rPr>
          <w:rFonts w:eastAsia="SimSun"/>
          <w:sz w:val="22"/>
          <w:szCs w:val="22"/>
        </w:rPr>
        <w:t xml:space="preserve">  с амортизационными прокладками </w:t>
      </w:r>
      <w:r>
        <w:rPr>
          <w:sz w:val="22"/>
          <w:szCs w:val="22"/>
        </w:rPr>
        <w:t>(вставка из папье-маше, надувная защитная упаковка)</w:t>
      </w:r>
      <w:r>
        <w:rPr>
          <w:rFonts w:eastAsia="SimSun"/>
          <w:sz w:val="22"/>
          <w:szCs w:val="22"/>
        </w:rPr>
        <w:t xml:space="preserve"> для  сохранности при транспортировке и хранении.</w:t>
      </w:r>
    </w:p>
    <w:p w:rsidR="003B2659" w:rsidRDefault="003B2659" w:rsidP="003B2659">
      <w:pPr>
        <w:suppressLineNumbers/>
        <w:spacing w:after="0"/>
        <w:ind w:left="33"/>
        <w:rPr>
          <w:rFonts w:eastAsia="Lucida Sans Unicode"/>
          <w:b/>
          <w:sz w:val="22"/>
          <w:szCs w:val="22"/>
        </w:rPr>
      </w:pPr>
      <w:r>
        <w:rPr>
          <w:rFonts w:eastAsia="SimSun"/>
          <w:sz w:val="22"/>
          <w:szCs w:val="22"/>
        </w:rPr>
        <w:t>Недопустимо самопроизвольное высыпание тонера при транспортировке и хранении.</w:t>
      </w:r>
    </w:p>
    <w:p w:rsidR="003B2659" w:rsidRDefault="003B2659" w:rsidP="003B2659">
      <w:pPr>
        <w:numPr>
          <w:ilvl w:val="0"/>
          <w:numId w:val="1"/>
        </w:numPr>
        <w:spacing w:after="0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Требования к маркировке:</w:t>
      </w:r>
    </w:p>
    <w:p w:rsidR="003B2659" w:rsidRDefault="003B2659" w:rsidP="003B2659">
      <w:pPr>
        <w:spacing w:after="0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На индивидуальной упаковочной коробке наличие:</w:t>
      </w:r>
    </w:p>
    <w:p w:rsidR="003B2659" w:rsidRDefault="003B2659" w:rsidP="003B2659">
      <w:pPr>
        <w:numPr>
          <w:ilvl w:val="0"/>
          <w:numId w:val="4"/>
        </w:numPr>
        <w:spacing w:after="0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 xml:space="preserve">наименования и </w:t>
      </w:r>
      <w:r>
        <w:rPr>
          <w:rFonts w:eastAsia="SimSun"/>
          <w:sz w:val="22"/>
          <w:szCs w:val="22"/>
        </w:rPr>
        <w:t>товарного знака предприятия изготовителя</w:t>
      </w:r>
      <w:r>
        <w:rPr>
          <w:rFonts w:eastAsia="Lucida Sans Unicode"/>
          <w:sz w:val="22"/>
          <w:szCs w:val="22"/>
        </w:rPr>
        <w:t>;</w:t>
      </w:r>
    </w:p>
    <w:p w:rsidR="003B2659" w:rsidRDefault="003B2659" w:rsidP="003B2659">
      <w:pPr>
        <w:numPr>
          <w:ilvl w:val="0"/>
          <w:numId w:val="4"/>
        </w:numPr>
        <w:suppressAutoHyphens/>
        <w:spacing w:after="0"/>
        <w:ind w:right="-3"/>
        <w:rPr>
          <w:rFonts w:eastAsia="Lucida Sans Unicode"/>
          <w:color w:val="000000"/>
          <w:sz w:val="22"/>
          <w:szCs w:val="22"/>
          <w:lang w:eastAsia="en-US" w:bidi="en-US"/>
        </w:rPr>
      </w:pPr>
      <w:r>
        <w:rPr>
          <w:rFonts w:eastAsia="Lucida Sans Unicode"/>
          <w:color w:val="000000"/>
          <w:sz w:val="22"/>
          <w:szCs w:val="22"/>
          <w:lang w:eastAsia="en-US" w:bidi="en-US"/>
        </w:rPr>
        <w:t>марки картриджа и информации  о совместимости  с определенным принтером;</w:t>
      </w:r>
    </w:p>
    <w:p w:rsidR="003B2659" w:rsidRDefault="003B2659" w:rsidP="003B2659">
      <w:pPr>
        <w:numPr>
          <w:ilvl w:val="0"/>
          <w:numId w:val="4"/>
        </w:numPr>
        <w:tabs>
          <w:tab w:val="left" w:pos="317"/>
        </w:tabs>
        <w:spacing w:after="0"/>
        <w:rPr>
          <w:rFonts w:eastAsia="Lucida Sans Unicode"/>
          <w:sz w:val="22"/>
          <w:szCs w:val="22"/>
        </w:rPr>
      </w:pPr>
      <w:r>
        <w:rPr>
          <w:sz w:val="22"/>
          <w:szCs w:val="22"/>
        </w:rPr>
        <w:t>номер партии на коробке и на картридже должны совпадать;</w:t>
      </w:r>
    </w:p>
    <w:p w:rsidR="003B2659" w:rsidRDefault="003B2659" w:rsidP="003B2659">
      <w:pPr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голограммы, защитные пломбы, марки, содержащие все элементы защиты от подделок (микротекст, изменяемый под углом зрения цвет логотипа, </w:t>
      </w:r>
      <w:proofErr w:type="spellStart"/>
      <w:r>
        <w:rPr>
          <w:sz w:val="22"/>
          <w:szCs w:val="22"/>
        </w:rPr>
        <w:t>термополоса</w:t>
      </w:r>
      <w:proofErr w:type="spellEnd"/>
      <w:r>
        <w:rPr>
          <w:sz w:val="22"/>
          <w:szCs w:val="22"/>
        </w:rPr>
        <w:t xml:space="preserve"> и т.п.);</w:t>
      </w:r>
    </w:p>
    <w:p w:rsidR="003B2659" w:rsidRDefault="003B2659" w:rsidP="003B2659">
      <w:pPr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чека с запорной лентой должна составлять одно целое с боковиной картриджа, и иметь одну консистенцию пластика с общим корпусом картриджа;</w:t>
      </w:r>
    </w:p>
    <w:p w:rsidR="003B2659" w:rsidRDefault="003B2659" w:rsidP="003B2659">
      <w:pPr>
        <w:numPr>
          <w:ilvl w:val="0"/>
          <w:numId w:val="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корпус картриджа не должен иметь потертостей, царапин, сколов и следов вскрытия.</w:t>
      </w:r>
    </w:p>
    <w:p w:rsidR="003B2659" w:rsidRDefault="003B2659" w:rsidP="003B2659">
      <w:pPr>
        <w:numPr>
          <w:ilvl w:val="0"/>
          <w:numId w:val="1"/>
        </w:numPr>
        <w:spacing w:after="0"/>
        <w:jc w:val="left"/>
        <w:rPr>
          <w:rFonts w:eastAsia="Lucida Sans Unicode"/>
          <w:sz w:val="22"/>
          <w:szCs w:val="22"/>
        </w:rPr>
      </w:pPr>
      <w:r>
        <w:rPr>
          <w:rFonts w:eastAsia="Lucida Sans Unicode"/>
          <w:sz w:val="22"/>
          <w:szCs w:val="22"/>
        </w:rPr>
        <w:t>На корпусе картриджа нали</w:t>
      </w:r>
      <w:r>
        <w:rPr>
          <w:rFonts w:eastAsia="Lucida Sans Unicode"/>
          <w:sz w:val="22"/>
          <w:szCs w:val="22"/>
        </w:rPr>
        <w:softHyphen/>
        <w:t xml:space="preserve">чие: </w:t>
      </w:r>
    </w:p>
    <w:p w:rsidR="003B2659" w:rsidRDefault="003B2659" w:rsidP="003B2659">
      <w:pPr>
        <w:numPr>
          <w:ilvl w:val="0"/>
          <w:numId w:val="5"/>
        </w:numPr>
        <w:suppressAutoHyphens/>
        <w:spacing w:after="0"/>
        <w:jc w:val="left"/>
        <w:rPr>
          <w:sz w:val="22"/>
          <w:szCs w:val="22"/>
        </w:rPr>
      </w:pPr>
      <w:r>
        <w:rPr>
          <w:rFonts w:eastAsia="Lucida Sans Unicode"/>
          <w:sz w:val="22"/>
          <w:szCs w:val="22"/>
        </w:rPr>
        <w:t>наименования производителя;</w:t>
      </w:r>
    </w:p>
    <w:p w:rsidR="003B2659" w:rsidRDefault="003B2659" w:rsidP="003B2659">
      <w:pPr>
        <w:numPr>
          <w:ilvl w:val="0"/>
          <w:numId w:val="5"/>
        </w:numPr>
        <w:suppressAutoHyphens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марки картриджа;</w:t>
      </w:r>
    </w:p>
    <w:p w:rsidR="003B2659" w:rsidRDefault="003B2659" w:rsidP="003B2659">
      <w:pPr>
        <w:numPr>
          <w:ilvl w:val="0"/>
          <w:numId w:val="5"/>
        </w:numPr>
        <w:tabs>
          <w:tab w:val="left" w:pos="317"/>
        </w:tabs>
        <w:suppressAutoHyphens/>
        <w:spacing w:after="0"/>
        <w:jc w:val="left"/>
        <w:rPr>
          <w:rFonts w:eastAsia="SimSun"/>
          <w:sz w:val="22"/>
          <w:szCs w:val="22"/>
        </w:rPr>
      </w:pPr>
      <w:r>
        <w:rPr>
          <w:sz w:val="22"/>
          <w:szCs w:val="22"/>
        </w:rPr>
        <w:t>серийного номера картриджа (должен совпадать с номером на упаковке).</w:t>
      </w:r>
    </w:p>
    <w:p w:rsidR="003B2659" w:rsidRDefault="003B2659" w:rsidP="003B2659">
      <w:pPr>
        <w:numPr>
          <w:ilvl w:val="0"/>
          <w:numId w:val="1"/>
        </w:numPr>
        <w:suppressLineNumbers/>
        <w:spacing w:after="0"/>
        <w:rPr>
          <w:sz w:val="22"/>
          <w:szCs w:val="22"/>
        </w:rPr>
      </w:pPr>
      <w:r>
        <w:rPr>
          <w:rFonts w:eastAsia="SimSun"/>
          <w:sz w:val="22"/>
          <w:szCs w:val="22"/>
        </w:rPr>
        <w:t>Наличие в каждой коробке ин</w:t>
      </w:r>
      <w:r>
        <w:rPr>
          <w:rFonts w:eastAsia="SimSun"/>
          <w:sz w:val="22"/>
          <w:szCs w:val="22"/>
        </w:rPr>
        <w:softHyphen/>
        <w:t>струкции по эксплуатации и гарантийного талона.</w:t>
      </w:r>
    </w:p>
    <w:p w:rsidR="003B2659" w:rsidRDefault="003B2659" w:rsidP="003B2659">
      <w:pPr>
        <w:numPr>
          <w:ilvl w:val="0"/>
          <w:numId w:val="1"/>
        </w:numPr>
        <w:spacing w:after="0"/>
        <w:rPr>
          <w:rFonts w:eastAsia="SimSun"/>
          <w:sz w:val="22"/>
          <w:szCs w:val="22"/>
        </w:rPr>
      </w:pPr>
      <w:r>
        <w:rPr>
          <w:sz w:val="22"/>
          <w:szCs w:val="22"/>
        </w:rPr>
        <w:t>Срок действия гарантии на картридж не менее 12 месяцев, срок действия гарантии исчисляется со дня подписания Акта приема-передачи Товара.</w:t>
      </w:r>
    </w:p>
    <w:p w:rsidR="003B2659" w:rsidRDefault="003B2659" w:rsidP="003B2659">
      <w:pPr>
        <w:numPr>
          <w:ilvl w:val="0"/>
          <w:numId w:val="1"/>
        </w:numPr>
        <w:spacing w:after="0"/>
      </w:pPr>
      <w:r>
        <w:rPr>
          <w:rFonts w:eastAsia="SimSun"/>
          <w:sz w:val="22"/>
        </w:rPr>
        <w:t xml:space="preserve">Картриджи должны соответствовать требованиям безопасности и электробезопасности по ГОСТ 12.1.019, ГОСТ 12.2.003, ГОСТ 12.2.007, и общим требованиям пожарной безопасности по ГОСТ 12.1.004. </w:t>
      </w:r>
      <w:r>
        <w:rPr>
          <w:sz w:val="22"/>
        </w:rPr>
        <w:t xml:space="preserve">Картриджи  должны соответствовать требованиям санитарных норм по допустимым уровням физических факторов при применении товаров народного потребления в бытовых условиях </w:t>
      </w:r>
      <w:proofErr w:type="spellStart"/>
      <w:r>
        <w:rPr>
          <w:sz w:val="22"/>
        </w:rPr>
        <w:t>МСанПиН</w:t>
      </w:r>
      <w:proofErr w:type="spellEnd"/>
      <w:r>
        <w:rPr>
          <w:sz w:val="22"/>
        </w:rPr>
        <w:t>.</w:t>
      </w:r>
      <w:r>
        <w:tab/>
      </w:r>
    </w:p>
    <w:p w:rsidR="003B2659" w:rsidRDefault="003B2659" w:rsidP="003B2659">
      <w:pPr>
        <w:numPr>
          <w:ilvl w:val="0"/>
          <w:numId w:val="1"/>
        </w:numPr>
        <w:spacing w:after="0"/>
      </w:pPr>
      <w:r>
        <w:t>Сокращенные наименования структурных подразделений:</w:t>
      </w:r>
    </w:p>
    <w:p w:rsidR="003B2659" w:rsidRDefault="003B2659" w:rsidP="003B2659">
      <w:pPr>
        <w:spacing w:after="0"/>
        <w:ind w:left="720"/>
      </w:pPr>
      <w:r>
        <w:t>Адм. – администрация города Югорска</w:t>
      </w:r>
    </w:p>
    <w:p w:rsidR="003B2659" w:rsidRDefault="003B2659" w:rsidP="003B2659">
      <w:pPr>
        <w:spacing w:after="0"/>
        <w:ind w:left="720"/>
      </w:pPr>
      <w:r>
        <w:t>ЗАГС – отдел записи актов гражданского состояния</w:t>
      </w:r>
    </w:p>
    <w:p w:rsidR="003B2659" w:rsidRDefault="003B2659" w:rsidP="003B2659">
      <w:pPr>
        <w:spacing w:after="0"/>
        <w:ind w:left="720"/>
      </w:pPr>
      <w:proofErr w:type="gramStart"/>
      <w:r>
        <w:t>ОТ</w:t>
      </w:r>
      <w:proofErr w:type="gramEnd"/>
      <w:r>
        <w:t xml:space="preserve"> – </w:t>
      </w:r>
      <w:proofErr w:type="gramStart"/>
      <w:r>
        <w:t>отдел</w:t>
      </w:r>
      <w:proofErr w:type="gramEnd"/>
      <w:r>
        <w:t xml:space="preserve"> охраны труда</w:t>
      </w:r>
    </w:p>
    <w:p w:rsidR="003B2659" w:rsidRDefault="003B2659" w:rsidP="003B2659">
      <w:pPr>
        <w:spacing w:after="0"/>
        <w:ind w:left="720"/>
      </w:pPr>
      <w:r>
        <w:t>Архив - отдел архив</w:t>
      </w:r>
    </w:p>
    <w:p w:rsidR="003B2659" w:rsidRDefault="003B2659" w:rsidP="003B2659">
      <w:pPr>
        <w:spacing w:after="0"/>
        <w:ind w:left="720"/>
      </w:pPr>
    </w:p>
    <w:p w:rsidR="003B2659" w:rsidRDefault="003B2659" w:rsidP="003B2659">
      <w:pPr>
        <w:spacing w:after="0"/>
        <w:ind w:left="720"/>
      </w:pPr>
    </w:p>
    <w:p w:rsidR="003B2659" w:rsidRDefault="003B2659" w:rsidP="003B2659">
      <w:pPr>
        <w:spacing w:after="0"/>
        <w:ind w:left="720"/>
      </w:pPr>
    </w:p>
    <w:p w:rsidR="003B2659" w:rsidRDefault="003B2659" w:rsidP="003B2659">
      <w:pPr>
        <w:spacing w:after="0"/>
        <w:ind w:left="720"/>
      </w:pPr>
    </w:p>
    <w:p w:rsidR="003B2659" w:rsidRDefault="003B2659" w:rsidP="003B2659">
      <w:pPr>
        <w:spacing w:after="0"/>
        <w:ind w:left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1150"/>
        <w:gridCol w:w="4284"/>
        <w:gridCol w:w="639"/>
        <w:gridCol w:w="710"/>
        <w:gridCol w:w="566"/>
        <w:gridCol w:w="762"/>
        <w:gridCol w:w="730"/>
      </w:tblGrid>
      <w:tr w:rsidR="003B2659" w:rsidRPr="003B2659" w:rsidTr="003B2659">
        <w:trPr>
          <w:trHeight w:val="20"/>
        </w:trPr>
        <w:tc>
          <w:tcPr>
            <w:tcW w:w="486" w:type="dxa"/>
            <w:vMerge w:val="restart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№ </w:t>
            </w:r>
            <w:proofErr w:type="gramStart"/>
            <w:r w:rsidRPr="003B2659">
              <w:rPr>
                <w:sz w:val="20"/>
                <w:szCs w:val="20"/>
              </w:rPr>
              <w:t>п</w:t>
            </w:r>
            <w:proofErr w:type="gramEnd"/>
            <w:r w:rsidRPr="003B2659">
              <w:rPr>
                <w:sz w:val="20"/>
                <w:szCs w:val="20"/>
              </w:rPr>
              <w:t>/п</w:t>
            </w:r>
          </w:p>
        </w:tc>
        <w:tc>
          <w:tcPr>
            <w:tcW w:w="1150" w:type="dxa"/>
            <w:vMerge w:val="restart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Объект закупки</w:t>
            </w:r>
            <w:r>
              <w:rPr>
                <w:sz w:val="20"/>
                <w:szCs w:val="20"/>
              </w:rPr>
              <w:t>, модель</w:t>
            </w:r>
          </w:p>
        </w:tc>
        <w:tc>
          <w:tcPr>
            <w:tcW w:w="4284" w:type="dxa"/>
            <w:vMerge w:val="restart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3407" w:type="dxa"/>
            <w:gridSpan w:val="5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Кол-во для каждого структурного подразделения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vMerge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</w:p>
        </w:tc>
        <w:tc>
          <w:tcPr>
            <w:tcW w:w="4284" w:type="dxa"/>
            <w:vMerge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Адм.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ЗАГС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ОТ</w:t>
            </w:r>
          </w:p>
        </w:tc>
        <w:tc>
          <w:tcPr>
            <w:tcW w:w="762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Архив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Итого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Тонер-картридж TK-3100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Оригинальный тонер-картридж от фирмы-производителя принтера KYOCERA FS-2100D.  Ресурс тонера не менее 12500 страниц формата A4. Цвет тонера черный. Мелкодисперсный тонер в соответствии с ISO IEC 19752.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5,00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9,00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Тонер-картридж TK-170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Оригинальный тонер-картридж от фирмы-производителя принтера KYOCERA FS-1370DN. Ресурс тонера не менее 7 200 страниц формата A4. Цвет тонера черный. Мелкодисперсный тонер в соответствии с ISO/IEC 19752.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5,00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9,00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Q2612А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картридж от фирмы-производителя лазерных принтеров и МФУ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, поддерживаемые модели:  </w:t>
            </w:r>
            <w:proofErr w:type="gramStart"/>
            <w:r w:rsidRPr="003B2659">
              <w:rPr>
                <w:sz w:val="20"/>
                <w:szCs w:val="20"/>
              </w:rPr>
              <w:t>HP DJ 3050, HP LJ 1010, HP LJ 1012, HP LJ 1015, HP LJ 1018, HP LJ 1020, HP LJ 1022, HP LJ 1022n, HP LJ 1022nw, HP LJ 3015, HP LJ 3020, HP LJ 3030, HP LJ 3050Z, HP LJ 3052, HP LJ 3055, HP LJ M1005mfp . Ресурс не менее  2000 страниц.</w:t>
            </w:r>
            <w:proofErr w:type="gramEnd"/>
            <w:r w:rsidRPr="003B2659">
              <w:rPr>
                <w:sz w:val="20"/>
                <w:szCs w:val="20"/>
              </w:rPr>
              <w:t xml:space="preserve"> Цвет тонера черный.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5,00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7,00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 CВ436А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proofErr w:type="gramStart"/>
            <w:r w:rsidRPr="003B2659">
              <w:rPr>
                <w:sz w:val="20"/>
                <w:szCs w:val="20"/>
              </w:rPr>
              <w:t xml:space="preserve">Оригинальный картридж от фирмы производителя лазерных принтеров и МФУ HP </w:t>
            </w:r>
            <w:proofErr w:type="spellStart"/>
            <w:r w:rsidRPr="003B2659">
              <w:rPr>
                <w:sz w:val="20"/>
                <w:szCs w:val="20"/>
              </w:rPr>
              <w:t>HP</w:t>
            </w:r>
            <w:proofErr w:type="spellEnd"/>
            <w:r w:rsidRPr="003B2659">
              <w:rPr>
                <w:sz w:val="20"/>
                <w:szCs w:val="20"/>
              </w:rPr>
              <w:t xml:space="preserve"> LJ M1120, HP LJ M1120a, HP LJ M1120h, HP LJ M1120n, HP LJ M1120w, HP LJ M1522n, HP LJ M1522nf, HP LJ P1503, HP LJ P1503n, HP LJ P1504, HP LJ P1504n, HP LJ P1505, HP LJ P1505n, HP LJ P1506, HP LJ P1506n.</w:t>
            </w:r>
            <w:proofErr w:type="gramEnd"/>
            <w:r w:rsidRPr="003B2659">
              <w:rPr>
                <w:sz w:val="20"/>
                <w:szCs w:val="20"/>
              </w:rPr>
              <w:t xml:space="preserve">  Ресурс не менее  2000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 Цвет тонера черный.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7,00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proofErr w:type="spellStart"/>
            <w:r w:rsidRPr="003B2659">
              <w:rPr>
                <w:sz w:val="20"/>
                <w:szCs w:val="20"/>
              </w:rPr>
              <w:t>Принт</w:t>
            </w:r>
            <w:proofErr w:type="spellEnd"/>
            <w:r w:rsidRPr="003B2659">
              <w:rPr>
                <w:sz w:val="20"/>
                <w:szCs w:val="20"/>
              </w:rPr>
              <w:t>-картридж 106 R01487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</w:t>
            </w:r>
            <w:proofErr w:type="spellStart"/>
            <w:r w:rsidRPr="003B2659">
              <w:rPr>
                <w:sz w:val="20"/>
                <w:szCs w:val="20"/>
              </w:rPr>
              <w:t>принт</w:t>
            </w:r>
            <w:proofErr w:type="spellEnd"/>
            <w:r w:rsidRPr="003B2659">
              <w:rPr>
                <w:sz w:val="20"/>
                <w:szCs w:val="20"/>
              </w:rPr>
              <w:t xml:space="preserve">-картридж от фирмы производителя МФУ </w:t>
            </w:r>
            <w:proofErr w:type="spellStart"/>
            <w:proofErr w:type="gramStart"/>
            <w:r w:rsidRPr="003B2659">
              <w:rPr>
                <w:sz w:val="20"/>
                <w:szCs w:val="20"/>
              </w:rPr>
              <w:t>Х</w:t>
            </w:r>
            <w:proofErr w:type="gramEnd"/>
            <w:r w:rsidRPr="003B2659">
              <w:rPr>
                <w:sz w:val="20"/>
                <w:szCs w:val="20"/>
              </w:rPr>
              <w:t>eroх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Work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Cente</w:t>
            </w:r>
            <w:proofErr w:type="spellEnd"/>
            <w:r w:rsidRPr="003B2659">
              <w:rPr>
                <w:sz w:val="20"/>
                <w:szCs w:val="20"/>
              </w:rPr>
              <w:t xml:space="preserve"> 3210/3220. Цвет тонера черный. Ресурс не менее 4100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4,00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proofErr w:type="spellStart"/>
            <w:r w:rsidRPr="003B2659">
              <w:rPr>
                <w:sz w:val="20"/>
                <w:szCs w:val="20"/>
              </w:rPr>
              <w:t>Принт</w:t>
            </w:r>
            <w:proofErr w:type="spellEnd"/>
            <w:r w:rsidRPr="003B2659">
              <w:rPr>
                <w:sz w:val="20"/>
                <w:szCs w:val="20"/>
              </w:rPr>
              <w:t>-картридж  106R02310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</w:t>
            </w:r>
            <w:proofErr w:type="spellStart"/>
            <w:r w:rsidRPr="003B2659">
              <w:rPr>
                <w:sz w:val="20"/>
                <w:szCs w:val="20"/>
              </w:rPr>
              <w:t>принт</w:t>
            </w:r>
            <w:proofErr w:type="spellEnd"/>
            <w:r w:rsidRPr="003B2659">
              <w:rPr>
                <w:sz w:val="20"/>
                <w:szCs w:val="20"/>
              </w:rPr>
              <w:t xml:space="preserve">-картридж от фирмы производителя МФУ </w:t>
            </w:r>
            <w:proofErr w:type="spellStart"/>
            <w:proofErr w:type="gramStart"/>
            <w:r w:rsidRPr="003B2659">
              <w:rPr>
                <w:sz w:val="20"/>
                <w:szCs w:val="20"/>
              </w:rPr>
              <w:t>Х</w:t>
            </w:r>
            <w:proofErr w:type="gramEnd"/>
            <w:r w:rsidRPr="003B2659">
              <w:rPr>
                <w:sz w:val="20"/>
                <w:szCs w:val="20"/>
              </w:rPr>
              <w:t>eroх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Work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Cente</w:t>
            </w:r>
            <w:proofErr w:type="spellEnd"/>
            <w:r w:rsidRPr="003B2659">
              <w:rPr>
                <w:sz w:val="20"/>
                <w:szCs w:val="20"/>
              </w:rPr>
              <w:t xml:space="preserve">  3315. Цвет тонера черный. Ресурс не менее 5000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4,00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 СE505Х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картридж от фирмы производителя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p2055, p2055d, p2055dn,  p2055n,  p2055x. Ресурс не менее 6500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 Цвет тонера черный.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4,00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 Q7553Х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картридж от фирмы производителя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m2727,  m2727dn, m2727mfp,  m2727n,  m2727nf, m2727nfs,  p2014,  p2014n,  p2015,  p2015d,  p2015dn,  p2015n, p2015x. Ресурс:  не менее 7000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 Цвет тонера черный.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1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5,00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  Q7516A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Оригинальный картридж от фирмы производителя </w:t>
            </w:r>
            <w:proofErr w:type="gramStart"/>
            <w:r w:rsidRPr="003B2659">
              <w:rPr>
                <w:sz w:val="20"/>
                <w:szCs w:val="20"/>
              </w:rPr>
              <w:t>лазерных</w:t>
            </w:r>
            <w:proofErr w:type="gramEnd"/>
            <w:r w:rsidRPr="003B2659">
              <w:rPr>
                <w:sz w:val="20"/>
                <w:szCs w:val="20"/>
              </w:rPr>
              <w:t xml:space="preserve"> принтера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5200DTN.  Цвет тонера черный, ресурс не менее 12000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 </w:t>
            </w:r>
            <w:r w:rsidRPr="003B2659">
              <w:rPr>
                <w:sz w:val="20"/>
                <w:szCs w:val="20"/>
              </w:rPr>
              <w:lastRenderedPageBreak/>
              <w:t>CF280Х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lastRenderedPageBreak/>
              <w:t xml:space="preserve">Оригинальный картридж от фирмы </w:t>
            </w:r>
            <w:r w:rsidRPr="003B2659">
              <w:rPr>
                <w:sz w:val="20"/>
                <w:szCs w:val="20"/>
              </w:rPr>
              <w:lastRenderedPageBreak/>
              <w:t xml:space="preserve">производителя лазерных принтеров HP LJ 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400 M401/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400 MFP M425. Цвет тонера черный, ресурс не менее 6900 страниц формата А</w:t>
            </w:r>
            <w:proofErr w:type="gramStart"/>
            <w:r w:rsidRPr="003B2659">
              <w:rPr>
                <w:sz w:val="20"/>
                <w:szCs w:val="20"/>
              </w:rPr>
              <w:t>4</w:t>
            </w:r>
            <w:proofErr w:type="gramEnd"/>
            <w:r w:rsidRPr="003B2659">
              <w:rPr>
                <w:sz w:val="20"/>
                <w:szCs w:val="20"/>
              </w:rPr>
              <w:t>.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lastRenderedPageBreak/>
              <w:t>2,00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 СЕ278А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от фирмы производителя 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Jet</w:t>
            </w:r>
            <w:proofErr w:type="spellEnd"/>
            <w:r w:rsidRPr="003B2659">
              <w:rPr>
                <w:sz w:val="20"/>
                <w:szCs w:val="20"/>
              </w:rPr>
              <w:t xml:space="preserve"> Р1536/1566/1606. Цвет тонера чёрный. Ресурс  не менее: 2100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2,00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3,00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5,00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СE410X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от фирмы производителя 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300 M351/400 M451. Цвет тонера чёрный высокой емкости. Ресурс  не менее: 4000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СE411А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от фирмы производителя 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300 M351/400 M451. Цвет тонера голубой. Ресурс  не менее: 2600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СE412А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от фирмы производителя 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300 M351/400 M451. Цвет тонера желтый. Ресурс  не менее: 2600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</w:tr>
      <w:tr w:rsidR="003B2659" w:rsidRPr="003B2659" w:rsidTr="003B2659">
        <w:trPr>
          <w:trHeight w:val="20"/>
        </w:trPr>
        <w:tc>
          <w:tcPr>
            <w:tcW w:w="486" w:type="dxa"/>
            <w:hideMark/>
          </w:tcPr>
          <w:p w:rsidR="003B2659" w:rsidRPr="003B2659" w:rsidRDefault="003B2659" w:rsidP="003B2659">
            <w:pPr>
              <w:pStyle w:val="a4"/>
              <w:numPr>
                <w:ilvl w:val="0"/>
                <w:numId w:val="8"/>
              </w:numPr>
              <w:spacing w:after="0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15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Картридж СE413А</w:t>
            </w:r>
          </w:p>
        </w:tc>
        <w:tc>
          <w:tcPr>
            <w:tcW w:w="4284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 xml:space="preserve">Картридж от фирмы производителя  лазерных принтеров HP </w:t>
            </w:r>
            <w:proofErr w:type="spellStart"/>
            <w:r w:rsidRPr="003B2659">
              <w:rPr>
                <w:sz w:val="20"/>
                <w:szCs w:val="20"/>
              </w:rPr>
              <w:t>LaserJet</w:t>
            </w:r>
            <w:proofErr w:type="spellEnd"/>
            <w:r w:rsidRPr="003B2659">
              <w:rPr>
                <w:sz w:val="20"/>
                <w:szCs w:val="20"/>
              </w:rPr>
              <w:t xml:space="preserve"> </w:t>
            </w:r>
            <w:proofErr w:type="spellStart"/>
            <w:r w:rsidRPr="003B2659">
              <w:rPr>
                <w:sz w:val="20"/>
                <w:szCs w:val="20"/>
              </w:rPr>
              <w:t>Pro</w:t>
            </w:r>
            <w:proofErr w:type="spellEnd"/>
            <w:r w:rsidRPr="003B2659">
              <w:rPr>
                <w:sz w:val="20"/>
                <w:szCs w:val="20"/>
              </w:rPr>
              <w:t xml:space="preserve"> 300 M351/400 M451. Цвет тонера пурпурный. Ресурс  не менее: 2600 страниц формата</w:t>
            </w:r>
            <w:proofErr w:type="gramStart"/>
            <w:r w:rsidRPr="003B2659">
              <w:rPr>
                <w:sz w:val="20"/>
                <w:szCs w:val="20"/>
              </w:rPr>
              <w:t xml:space="preserve"> А</w:t>
            </w:r>
            <w:proofErr w:type="gramEnd"/>
            <w:r w:rsidRPr="003B265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639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  <w:tc>
          <w:tcPr>
            <w:tcW w:w="710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566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62" w:type="dxa"/>
            <w:hideMark/>
          </w:tcPr>
          <w:p w:rsidR="003B2659" w:rsidRPr="003B2659" w:rsidRDefault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 </w:t>
            </w:r>
          </w:p>
        </w:tc>
        <w:tc>
          <w:tcPr>
            <w:tcW w:w="730" w:type="dxa"/>
            <w:hideMark/>
          </w:tcPr>
          <w:p w:rsidR="003B2659" w:rsidRPr="003B2659" w:rsidRDefault="003B2659" w:rsidP="003B2659">
            <w:pPr>
              <w:rPr>
                <w:sz w:val="20"/>
                <w:szCs w:val="20"/>
              </w:rPr>
            </w:pPr>
            <w:r w:rsidRPr="003B2659">
              <w:rPr>
                <w:sz w:val="20"/>
                <w:szCs w:val="20"/>
              </w:rPr>
              <w:t>1,00</w:t>
            </w:r>
          </w:p>
        </w:tc>
      </w:tr>
    </w:tbl>
    <w:p w:rsidR="007F1F23" w:rsidRDefault="007F1F23"/>
    <w:sectPr w:rsidR="007F1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8"/>
        <w:szCs w:val="18"/>
        <w:lang w:val="ru-RU"/>
      </w:rPr>
    </w:lvl>
  </w:abstractNum>
  <w:abstractNum w:abstractNumId="2">
    <w:nsid w:val="016777B9"/>
    <w:multiLevelType w:val="hybridMultilevel"/>
    <w:tmpl w:val="9192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099"/>
    <w:multiLevelType w:val="hybridMultilevel"/>
    <w:tmpl w:val="5F581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F0764"/>
    <w:multiLevelType w:val="hybridMultilevel"/>
    <w:tmpl w:val="4D42711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C57C9"/>
    <w:multiLevelType w:val="hybridMultilevel"/>
    <w:tmpl w:val="0B24B07C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4C"/>
    <w:rsid w:val="0001064C"/>
    <w:rsid w:val="0039011E"/>
    <w:rsid w:val="003B2659"/>
    <w:rsid w:val="007F1F23"/>
    <w:rsid w:val="00D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5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B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5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6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B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Канафиева Айгуль Закиевна</cp:lastModifiedBy>
  <cp:revision>4</cp:revision>
  <dcterms:created xsi:type="dcterms:W3CDTF">2014-09-23T06:20:00Z</dcterms:created>
  <dcterms:modified xsi:type="dcterms:W3CDTF">2014-09-23T06:37:00Z</dcterms:modified>
</cp:coreProperties>
</file>